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35E6" w:rsidRDefault="00A440C4">
      <w:pPr>
        <w:spacing w:after="0"/>
        <w:jc w:val="center"/>
        <w:rPr>
          <w:rFonts w:ascii="Helvetica Neue" w:eastAsia="Helvetica Neue" w:hAnsi="Helvetica Neue" w:cs="Helvetica Neue"/>
          <w:sz w:val="36"/>
          <w:szCs w:val="36"/>
        </w:rPr>
      </w:pPr>
      <w:r>
        <w:rPr>
          <w:rFonts w:ascii="Helvetica Neue" w:eastAsia="Helvetica Neue" w:hAnsi="Helvetica Neue" w:cs="Helvetica Neue"/>
        </w:rPr>
        <w:t>Exposición</w:t>
      </w:r>
    </w:p>
    <w:p w:rsidR="00E535E6" w:rsidRDefault="00A440C4">
      <w:pPr>
        <w:spacing w:after="0"/>
        <w:jc w:val="center"/>
        <w:rPr>
          <w:rFonts w:ascii="Helvetica Neue" w:eastAsia="Helvetica Neue" w:hAnsi="Helvetica Neue" w:cs="Helvetica Neue"/>
          <w:b/>
          <w:i/>
          <w:sz w:val="36"/>
          <w:szCs w:val="36"/>
        </w:rPr>
      </w:pPr>
      <w:r>
        <w:rPr>
          <w:rFonts w:ascii="Helvetica Neue" w:eastAsia="Helvetica Neue" w:hAnsi="Helvetica Neue" w:cs="Helvetica Neue"/>
          <w:b/>
          <w:i/>
          <w:sz w:val="36"/>
          <w:szCs w:val="36"/>
        </w:rPr>
        <w:t>EXTRAÑANDO AL FANTASMA</w:t>
      </w:r>
    </w:p>
    <w:p w:rsidR="00E535E6" w:rsidRDefault="00A440C4">
      <w:pPr>
        <w:spacing w:after="0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Icaro Zorbar</w:t>
      </w:r>
    </w:p>
    <w:p w:rsidR="00E535E6" w:rsidRDefault="00E535E6">
      <w:pPr>
        <w:spacing w:after="0"/>
        <w:jc w:val="center"/>
        <w:rPr>
          <w:rFonts w:ascii="Helvetica Neue" w:eastAsia="Helvetica Neue" w:hAnsi="Helvetica Neue" w:cs="Helvetica Neue"/>
          <w:b/>
        </w:rPr>
      </w:pPr>
    </w:p>
    <w:p w:rsidR="00E535E6" w:rsidRDefault="00A440C4">
      <w:pPr>
        <w:spacing w:after="0"/>
        <w:jc w:val="center"/>
        <w:rPr>
          <w:rFonts w:ascii="Helvetica Neue" w:eastAsia="Helvetica Neue" w:hAnsi="Helvetica Neue" w:cs="Helvetica Neue"/>
          <w:b/>
          <w:i/>
          <w:color w:val="999999"/>
        </w:rPr>
      </w:pPr>
      <w:r>
        <w:rPr>
          <w:rFonts w:ascii="Helvetica Neue" w:eastAsia="Helvetica Neue" w:hAnsi="Helvetica Neue" w:cs="Helvetica Neue"/>
          <w:b/>
        </w:rPr>
        <w:t>-</w:t>
      </w:r>
    </w:p>
    <w:p w:rsidR="00E535E6" w:rsidRDefault="00E535E6">
      <w:pPr>
        <w:spacing w:after="0"/>
        <w:ind w:left="283" w:right="346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E535E6" w:rsidRDefault="00A440C4">
      <w:pPr>
        <w:numPr>
          <w:ilvl w:val="0"/>
          <w:numId w:val="1"/>
        </w:numPr>
        <w:spacing w:after="0"/>
        <w:ind w:left="1275" w:right="912"/>
        <w:rPr>
          <w:b/>
        </w:rPr>
      </w:pPr>
      <w:r>
        <w:rPr>
          <w:rFonts w:ascii="Helvetica Neue" w:eastAsia="Helvetica Neue" w:hAnsi="Helvetica Neue" w:cs="Helvetica Neue"/>
          <w:b/>
        </w:rPr>
        <w:t xml:space="preserve">El jueves 13 de junio, a las 5:00 p.m., el Museo de Arte Moderno de Bogotá inaugurará la exposición </w:t>
      </w:r>
      <w:r>
        <w:rPr>
          <w:rFonts w:ascii="Helvetica Neue" w:eastAsia="Helvetica Neue" w:hAnsi="Helvetica Neue" w:cs="Helvetica Neue"/>
          <w:b/>
          <w:i/>
        </w:rPr>
        <w:t>Extrañando al fantasma</w:t>
      </w:r>
      <w:r>
        <w:rPr>
          <w:rFonts w:ascii="Helvetica Neue" w:eastAsia="Helvetica Neue" w:hAnsi="Helvetica Neue" w:cs="Helvetica Neue"/>
          <w:b/>
        </w:rPr>
        <w:t>, del artista colombiano Icaro Zorbar.</w:t>
      </w:r>
    </w:p>
    <w:p w:rsidR="00E535E6" w:rsidRDefault="00E535E6">
      <w:pPr>
        <w:spacing w:after="0"/>
        <w:ind w:left="1275" w:right="912" w:hanging="360"/>
        <w:jc w:val="both"/>
        <w:rPr>
          <w:rFonts w:ascii="Helvetica Neue" w:eastAsia="Helvetica Neue" w:hAnsi="Helvetica Neue" w:cs="Helvetica Neue"/>
          <w:b/>
        </w:rPr>
      </w:pPr>
    </w:p>
    <w:p w:rsidR="00E535E6" w:rsidRDefault="00A440C4">
      <w:pPr>
        <w:numPr>
          <w:ilvl w:val="0"/>
          <w:numId w:val="1"/>
        </w:numPr>
        <w:spacing w:after="0"/>
        <w:ind w:left="1275" w:right="912"/>
        <w:rPr>
          <w:b/>
        </w:rPr>
      </w:pPr>
      <w:r>
        <w:rPr>
          <w:rFonts w:ascii="Helvetica Neue" w:eastAsia="Helvetica Neue" w:hAnsi="Helvetica Neue" w:cs="Helvetica Neue"/>
          <w:b/>
        </w:rPr>
        <w:t>Esta muestra ocupará tres pisos del Museo durante más de dos meses. Sala Marta Traba (nivel 1), Sala Alejandro Obregón (nivel 2) y Sala Carlos Rojas (nivel 3).</w:t>
      </w:r>
    </w:p>
    <w:p w:rsidR="00E535E6" w:rsidRDefault="00E535E6">
      <w:pPr>
        <w:spacing w:after="0"/>
        <w:ind w:left="720" w:right="912"/>
        <w:rPr>
          <w:rFonts w:ascii="Helvetica Neue" w:eastAsia="Helvetica Neue" w:hAnsi="Helvetica Neue" w:cs="Helvetica Neue"/>
          <w:b/>
        </w:rPr>
      </w:pPr>
    </w:p>
    <w:p w:rsidR="00E535E6" w:rsidRDefault="00A440C4">
      <w:pPr>
        <w:numPr>
          <w:ilvl w:val="0"/>
          <w:numId w:val="1"/>
        </w:numPr>
        <w:spacing w:after="0"/>
        <w:ind w:left="1275" w:right="912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La curaduría estará a cargo de Julia Draganovi</w:t>
      </w:r>
      <w:r>
        <w:rPr>
          <w:rFonts w:ascii="Verdana" w:eastAsia="Verdana" w:hAnsi="Verdana" w:cs="Verdana"/>
          <w:b/>
          <w:color w:val="333333"/>
        </w:rPr>
        <w:t>ć</w:t>
      </w:r>
      <w:r>
        <w:rPr>
          <w:rFonts w:ascii="Helvetica Neue" w:eastAsia="Helvetica Neue" w:hAnsi="Helvetica Neue" w:cs="Helvetica Neue"/>
          <w:b/>
        </w:rPr>
        <w:t>, curadora y directora del Museo Kunsthalle Osna</w:t>
      </w:r>
      <w:r>
        <w:rPr>
          <w:rFonts w:ascii="Helvetica Neue" w:eastAsia="Helvetica Neue" w:hAnsi="Helvetica Neue" w:cs="Helvetica Neue"/>
          <w:b/>
        </w:rPr>
        <w:t>brück y Eugenio Viola, Curador Jefe del MAMBO.</w:t>
      </w:r>
    </w:p>
    <w:p w:rsidR="00E535E6" w:rsidRDefault="00E535E6">
      <w:pPr>
        <w:spacing w:after="0"/>
        <w:ind w:left="1275" w:right="912" w:hanging="360"/>
        <w:rPr>
          <w:rFonts w:ascii="Helvetica Neue" w:eastAsia="Helvetica Neue" w:hAnsi="Helvetica Neue" w:cs="Helvetica Neue"/>
          <w:b/>
        </w:rPr>
      </w:pPr>
    </w:p>
    <w:p w:rsidR="00E535E6" w:rsidRDefault="00A440C4">
      <w:pPr>
        <w:numPr>
          <w:ilvl w:val="0"/>
          <w:numId w:val="1"/>
        </w:numPr>
        <w:spacing w:after="0"/>
        <w:ind w:left="1275" w:right="912"/>
        <w:rPr>
          <w:b/>
        </w:rPr>
      </w:pPr>
      <w:r>
        <w:rPr>
          <w:rFonts w:ascii="Helvetica Neue" w:eastAsia="Helvetica Neue" w:hAnsi="Helvetica Neue" w:cs="Helvetica Neue"/>
          <w:b/>
        </w:rPr>
        <w:t xml:space="preserve">La muestra estará abierta al público desde el 13 de junio </w:t>
      </w:r>
    </w:p>
    <w:p w:rsidR="00E535E6" w:rsidRDefault="00A440C4">
      <w:pPr>
        <w:spacing w:after="0"/>
        <w:ind w:left="720" w:right="912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</w:rPr>
        <w:t xml:space="preserve">         hasta el 1 de septiembre de 2019.</w:t>
      </w:r>
    </w:p>
    <w:p w:rsidR="00E535E6" w:rsidRDefault="00E535E6">
      <w:pPr>
        <w:spacing w:after="0"/>
        <w:ind w:left="283" w:right="346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E535E6" w:rsidRDefault="00E535E6">
      <w:pPr>
        <w:spacing w:after="0"/>
        <w:ind w:left="283" w:right="346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E535E6" w:rsidRDefault="00E535E6">
      <w:pPr>
        <w:spacing w:after="0"/>
        <w:ind w:left="283" w:right="346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E535E6" w:rsidRDefault="00A440C4">
      <w:pPr>
        <w:spacing w:after="0"/>
        <w:ind w:left="283" w:right="34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Bogotá. Junio, 2019. </w:t>
      </w:r>
      <w:r>
        <w:rPr>
          <w:rFonts w:ascii="Arial" w:eastAsia="Arial" w:hAnsi="Arial" w:cs="Arial"/>
          <w:sz w:val="20"/>
          <w:szCs w:val="20"/>
        </w:rPr>
        <w:t>Luego de un primer semestre de un MAMBO en constante renovación, desde su programación expositiva, las mejoras locativas y la llegada de un nuevo Curador Jefe, el Museo da un contundente inicio al segundo semestre de 2019 con la inauguración de tres exposi</w:t>
      </w:r>
      <w:r>
        <w:rPr>
          <w:rFonts w:ascii="Arial" w:eastAsia="Arial" w:hAnsi="Arial" w:cs="Arial"/>
          <w:sz w:val="20"/>
          <w:szCs w:val="20"/>
        </w:rPr>
        <w:t>ciones en simultáneo. Allí contaremos con la participación de dos artistas nacionales con una amplia trayectoria internacional, Ana María Millán e Icaro Zorbar, y el artista francés Alexandre Dang. Este gran evento inaugural intervendrá la totalidad de los</w:t>
      </w:r>
      <w:r>
        <w:rPr>
          <w:rFonts w:ascii="Arial" w:eastAsia="Arial" w:hAnsi="Arial" w:cs="Arial"/>
          <w:sz w:val="20"/>
          <w:szCs w:val="20"/>
        </w:rPr>
        <w:t xml:space="preserve"> espacios y salas de exhibición del Museo el próximo </w:t>
      </w:r>
      <w:r>
        <w:rPr>
          <w:rFonts w:ascii="Arial" w:eastAsia="Arial" w:hAnsi="Arial" w:cs="Arial"/>
          <w:b/>
          <w:sz w:val="20"/>
          <w:szCs w:val="20"/>
        </w:rPr>
        <w:t xml:space="preserve">jueves 13 de junio de  5:00 p.m. a 8:00 p.m. </w:t>
      </w:r>
    </w:p>
    <w:p w:rsidR="00E535E6" w:rsidRDefault="00E535E6">
      <w:pPr>
        <w:spacing w:after="0"/>
        <w:jc w:val="both"/>
        <w:rPr>
          <w:rFonts w:ascii="Arial" w:eastAsia="Arial" w:hAnsi="Arial" w:cs="Arial"/>
        </w:rPr>
      </w:pPr>
    </w:p>
    <w:p w:rsidR="00E535E6" w:rsidRDefault="00A440C4">
      <w:pPr>
        <w:spacing w:after="0"/>
        <w:ind w:left="283" w:right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exposición </w:t>
      </w:r>
      <w:r>
        <w:rPr>
          <w:rFonts w:ascii="Arial" w:eastAsia="Arial" w:hAnsi="Arial" w:cs="Arial"/>
          <w:i/>
          <w:sz w:val="20"/>
          <w:szCs w:val="20"/>
        </w:rPr>
        <w:t>Extrañando al fantasma</w:t>
      </w:r>
      <w:r>
        <w:rPr>
          <w:rFonts w:ascii="Arial" w:eastAsia="Arial" w:hAnsi="Arial" w:cs="Arial"/>
          <w:sz w:val="20"/>
          <w:szCs w:val="20"/>
        </w:rPr>
        <w:t xml:space="preserve"> del artista colombiano Icaro Zorbar, será la más grande hasta ahora en su carrera. En ella el artista va a configurar un recorrido que habitará los tres pisos del Museo, conformado por nueve diferentes instalaciones compuestas por objetos escultóricos cre</w:t>
      </w:r>
      <w:r>
        <w:rPr>
          <w:rFonts w:ascii="Arial" w:eastAsia="Arial" w:hAnsi="Arial" w:cs="Arial"/>
          <w:sz w:val="20"/>
          <w:szCs w:val="20"/>
        </w:rPr>
        <w:t>ados a partir de luz, video, audio, proyecciones visuales y sonoras de diferentes escalas y objetos encontrados e intervenidos. También harán parte de la exposición una serie de eventos escultórico-performáticos –Instalaciones atendidas– las cuales tendrán</w:t>
      </w:r>
      <w:r>
        <w:rPr>
          <w:rFonts w:ascii="Arial" w:eastAsia="Arial" w:hAnsi="Arial" w:cs="Arial"/>
          <w:sz w:val="20"/>
          <w:szCs w:val="20"/>
        </w:rPr>
        <w:t xml:space="preserve"> un horario específico.</w:t>
      </w:r>
    </w:p>
    <w:p w:rsidR="00E535E6" w:rsidRDefault="00E535E6">
      <w:pPr>
        <w:spacing w:after="0"/>
        <w:ind w:left="283" w:right="346"/>
        <w:jc w:val="both"/>
        <w:rPr>
          <w:rFonts w:ascii="Arial" w:eastAsia="Arial" w:hAnsi="Arial" w:cs="Arial"/>
          <w:sz w:val="20"/>
          <w:szCs w:val="20"/>
        </w:rPr>
      </w:pPr>
    </w:p>
    <w:p w:rsidR="00E535E6" w:rsidRDefault="00A440C4">
      <w:pPr>
        <w:spacing w:after="0"/>
        <w:ind w:left="283" w:right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Acerca de su obra, Icaro afirma lo siguiente: “</w:t>
      </w:r>
      <w:r>
        <w:rPr>
          <w:rFonts w:ascii="Arial" w:eastAsia="Arial" w:hAnsi="Arial" w:cs="Arial"/>
          <w:i/>
          <w:sz w:val="20"/>
          <w:szCs w:val="20"/>
        </w:rPr>
        <w:t>No se trata de buscar un uso correcto o incorrecto de las cosas. Mi proceso responde más a una iniciativa desde el juego y la curiosidad. Por supuesto, al hacer esto hay apropiación, p</w:t>
      </w:r>
      <w:r>
        <w:rPr>
          <w:rFonts w:ascii="Arial" w:eastAsia="Arial" w:hAnsi="Arial" w:cs="Arial"/>
          <w:i/>
          <w:sz w:val="20"/>
          <w:szCs w:val="20"/>
        </w:rPr>
        <w:t xml:space="preserve">ues las cosas se vuelven mías; de alguna manera las habito. Ahora, el Hazlo-Tú-Mismo da unas herramientas anti-consumo fundamentales. Si no empezamos desde lo pequeño no vamos a poder hacer lo grande. Así </w:t>
      </w:r>
      <w:r>
        <w:rPr>
          <w:rFonts w:ascii="Arial" w:eastAsia="Arial" w:hAnsi="Arial" w:cs="Arial"/>
          <w:i/>
          <w:sz w:val="20"/>
          <w:szCs w:val="20"/>
        </w:rPr>
        <w:lastRenderedPageBreak/>
        <w:t>que yo empiezo desde mi taller, desde mis decisione</w:t>
      </w:r>
      <w:r>
        <w:rPr>
          <w:rFonts w:ascii="Arial" w:eastAsia="Arial" w:hAnsi="Arial" w:cs="Arial"/>
          <w:i/>
          <w:sz w:val="20"/>
          <w:szCs w:val="20"/>
        </w:rPr>
        <w:t>s personales, desde mis costumbres: como yo funciono</w:t>
      </w:r>
      <w:r>
        <w:rPr>
          <w:rFonts w:ascii="Arial" w:eastAsia="Arial" w:hAnsi="Arial" w:cs="Arial"/>
          <w:sz w:val="20"/>
          <w:szCs w:val="20"/>
        </w:rPr>
        <w:t>”.</w:t>
      </w:r>
    </w:p>
    <w:p w:rsidR="00E535E6" w:rsidRDefault="00E535E6">
      <w:pPr>
        <w:spacing w:after="0"/>
        <w:ind w:left="283" w:right="346"/>
        <w:jc w:val="both"/>
        <w:rPr>
          <w:rFonts w:ascii="Arial" w:eastAsia="Arial" w:hAnsi="Arial" w:cs="Arial"/>
          <w:color w:val="0000FF"/>
          <w:sz w:val="20"/>
          <w:szCs w:val="20"/>
        </w:rPr>
      </w:pPr>
    </w:p>
    <w:p w:rsidR="00E535E6" w:rsidRDefault="00A440C4">
      <w:pPr>
        <w:shd w:val="clear" w:color="auto" w:fill="FFFFFF"/>
        <w:spacing w:after="0"/>
        <w:ind w:left="283" w:right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 trabajo pone en manifiesto la naturaleza artificial de lo técnico y el rasgo humano implícito en la máquina. Sus instalaciones evidencian la vulnerabilidad de los mecanismos y a la vez se subraya u</w:t>
      </w:r>
      <w:r>
        <w:rPr>
          <w:rFonts w:ascii="Arial" w:eastAsia="Arial" w:hAnsi="Arial" w:cs="Arial"/>
          <w:sz w:val="20"/>
          <w:szCs w:val="20"/>
        </w:rPr>
        <w:t>na poética de lo cambiante. Parte de su trabajo tiene un carácter performático, por esta razón sus instalaciones atendidas requieren la presencia de un individuo para permitirles funcionar.</w:t>
      </w:r>
    </w:p>
    <w:p w:rsidR="00E535E6" w:rsidRDefault="00E535E6">
      <w:pPr>
        <w:shd w:val="clear" w:color="auto" w:fill="FFFFFF"/>
        <w:spacing w:after="0"/>
        <w:ind w:left="283" w:right="346"/>
        <w:jc w:val="both"/>
        <w:rPr>
          <w:rFonts w:ascii="Arial" w:eastAsia="Arial" w:hAnsi="Arial" w:cs="Arial"/>
          <w:sz w:val="20"/>
          <w:szCs w:val="20"/>
        </w:rPr>
      </w:pPr>
    </w:p>
    <w:p w:rsidR="00E535E6" w:rsidRDefault="00A440C4">
      <w:pPr>
        <w:spacing w:after="0"/>
        <w:ind w:left="283" w:right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Eugenio Viola, Curador Jefe, también asegura lo siguiente: “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Creo </w:t>
      </w:r>
      <w:r>
        <w:rPr>
          <w:rFonts w:ascii="Helvetica Neue" w:eastAsia="Helvetica Neue" w:hAnsi="Helvetica Neue" w:cs="Helvetica Neue"/>
          <w:i/>
          <w:sz w:val="20"/>
          <w:szCs w:val="20"/>
        </w:rPr>
        <w:t>firmemente que uno de los principales objetivos del MAMBO es apoyar el trabajo de los artistas nacionales, ayudándolos a realizar sus proyectos de exhibición más ambiciosos hasta la fecha. Esta es una estrategia que el MAMBO inició a principios de 2018 con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la propuesta de María José Arjona y que ahora busca dar continuidad con Ana María Millán e Icaro Zorbar, dos artistas colombianos reconocidos internacionalmente, quienes en junio de este año presentarán sus exposiciones institucionales más significativas </w:t>
      </w:r>
      <w:r>
        <w:rPr>
          <w:rFonts w:ascii="Helvetica Neue" w:eastAsia="Helvetica Neue" w:hAnsi="Helvetica Neue" w:cs="Helvetica Neue"/>
          <w:i/>
          <w:sz w:val="20"/>
          <w:szCs w:val="20"/>
        </w:rPr>
        <w:t>jamás organizadas. Estoy orgulloso de ser parte de este proceso</w:t>
      </w:r>
      <w:r>
        <w:rPr>
          <w:rFonts w:ascii="Helvetica Neue" w:eastAsia="Helvetica Neue" w:hAnsi="Helvetica Neue" w:cs="Helvetica Neue"/>
          <w:sz w:val="20"/>
          <w:szCs w:val="20"/>
        </w:rPr>
        <w:t>”.</w:t>
      </w:r>
    </w:p>
    <w:p w:rsidR="00E535E6" w:rsidRDefault="00E535E6">
      <w:pPr>
        <w:shd w:val="clear" w:color="auto" w:fill="FFFFFF"/>
        <w:spacing w:after="0"/>
        <w:ind w:left="283" w:right="346"/>
        <w:jc w:val="both"/>
        <w:rPr>
          <w:rFonts w:ascii="Arial" w:eastAsia="Arial" w:hAnsi="Arial" w:cs="Arial"/>
          <w:sz w:val="20"/>
          <w:szCs w:val="20"/>
        </w:rPr>
      </w:pPr>
    </w:p>
    <w:p w:rsidR="00E535E6" w:rsidRDefault="00A440C4">
      <w:pPr>
        <w:spacing w:after="0"/>
        <w:ind w:left="283" w:right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Claudia Hakim, Directora del MAMBO, también resalta: “</w:t>
      </w:r>
      <w:r>
        <w:rPr>
          <w:rFonts w:ascii="Arial" w:eastAsia="Arial" w:hAnsi="Arial" w:cs="Arial"/>
          <w:i/>
          <w:sz w:val="20"/>
          <w:szCs w:val="20"/>
        </w:rPr>
        <w:t>Somos un museo en constante renovación y el segundo semestre de 2019 no será la excepción. Mantendremos una variada programación cultur</w:t>
      </w:r>
      <w:r>
        <w:rPr>
          <w:rFonts w:ascii="Arial" w:eastAsia="Arial" w:hAnsi="Arial" w:cs="Arial"/>
          <w:i/>
          <w:sz w:val="20"/>
          <w:szCs w:val="20"/>
        </w:rPr>
        <w:t>al y seguiremos contando con la participación de artistas, curadores e invitados especiales, nacionales e internacionales, en el marco de nuestras exposiciones, conversatorios y actividades educativas</w:t>
      </w:r>
      <w:r>
        <w:rPr>
          <w:rFonts w:ascii="Arial" w:eastAsia="Arial" w:hAnsi="Arial" w:cs="Arial"/>
          <w:sz w:val="20"/>
          <w:szCs w:val="20"/>
        </w:rPr>
        <w:t>”.</w:t>
      </w:r>
    </w:p>
    <w:p w:rsidR="00E535E6" w:rsidRDefault="00E535E6">
      <w:pPr>
        <w:spacing w:after="0"/>
        <w:ind w:left="283" w:right="346"/>
        <w:jc w:val="both"/>
        <w:rPr>
          <w:rFonts w:ascii="Arial" w:eastAsia="Arial" w:hAnsi="Arial" w:cs="Arial"/>
          <w:sz w:val="20"/>
          <w:szCs w:val="20"/>
        </w:rPr>
      </w:pPr>
    </w:p>
    <w:p w:rsidR="00E535E6" w:rsidRDefault="00A440C4">
      <w:pPr>
        <w:spacing w:after="0"/>
        <w:ind w:left="283" w:right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Icaro zorbar (n.1977. Bogotá, Colombia. Vive y traba</w:t>
      </w:r>
      <w:r>
        <w:rPr>
          <w:rFonts w:ascii="Arial" w:eastAsia="Arial" w:hAnsi="Arial" w:cs="Arial"/>
          <w:b/>
          <w:sz w:val="20"/>
          <w:szCs w:val="20"/>
        </w:rPr>
        <w:t xml:space="preserve">ja entre Hamburgo, Alemania y Bergen, Noruega). </w:t>
      </w:r>
      <w:r>
        <w:rPr>
          <w:rFonts w:ascii="Arial" w:eastAsia="Arial" w:hAnsi="Arial" w:cs="Arial"/>
          <w:sz w:val="20"/>
          <w:szCs w:val="20"/>
        </w:rPr>
        <w:t xml:space="preserve">Master in Fine Arts de la Universitetet i Bergen, Noruega y Magister en Artes Visuales de la Universidad Nacional de Colombia, en Bogotá. </w:t>
      </w:r>
    </w:p>
    <w:p w:rsidR="00E535E6" w:rsidRDefault="00E535E6">
      <w:pPr>
        <w:spacing w:after="0"/>
        <w:ind w:left="280" w:right="346"/>
        <w:jc w:val="both"/>
        <w:rPr>
          <w:rFonts w:ascii="Arial" w:eastAsia="Arial" w:hAnsi="Arial" w:cs="Arial"/>
          <w:sz w:val="20"/>
          <w:szCs w:val="20"/>
        </w:rPr>
      </w:pPr>
    </w:p>
    <w:p w:rsidR="00E535E6" w:rsidRDefault="00A440C4">
      <w:pPr>
        <w:spacing w:after="0"/>
        <w:ind w:left="280" w:right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 trabajo ha sido expuesto en numerosos espacios como el New Museum</w:t>
      </w:r>
      <w:r>
        <w:rPr>
          <w:rFonts w:ascii="Arial" w:eastAsia="Arial" w:hAnsi="Arial" w:cs="Arial"/>
          <w:sz w:val="20"/>
          <w:szCs w:val="20"/>
        </w:rPr>
        <w:t xml:space="preserve"> de Nueva York, </w:t>
      </w:r>
      <w:r>
        <w:rPr>
          <w:rFonts w:ascii="Arial" w:eastAsia="Arial" w:hAnsi="Arial" w:cs="Arial"/>
          <w:i/>
          <w:sz w:val="20"/>
          <w:szCs w:val="20"/>
        </w:rPr>
        <w:t>30 Bienal de São Paulo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24 Image Festival de Toronto</w:t>
      </w:r>
      <w:r>
        <w:rPr>
          <w:rFonts w:ascii="Arial" w:eastAsia="Arial" w:hAnsi="Arial" w:cs="Arial"/>
          <w:sz w:val="20"/>
          <w:szCs w:val="20"/>
        </w:rPr>
        <w:t xml:space="preserve">, Museo de arte Moderno de Bologna, Kunsthalle en Osnabrück, </w:t>
      </w:r>
      <w:r>
        <w:rPr>
          <w:rFonts w:ascii="Arial" w:eastAsia="Arial" w:hAnsi="Arial" w:cs="Arial"/>
          <w:i/>
          <w:sz w:val="20"/>
          <w:szCs w:val="20"/>
        </w:rPr>
        <w:t>14 Bienal de Lyon</w:t>
      </w:r>
      <w:r>
        <w:rPr>
          <w:rFonts w:ascii="Arial" w:eastAsia="Arial" w:hAnsi="Arial" w:cs="Arial"/>
          <w:sz w:val="20"/>
          <w:szCs w:val="20"/>
        </w:rPr>
        <w:t>, entre otros.</w:t>
      </w:r>
    </w:p>
    <w:p w:rsidR="00E535E6" w:rsidRDefault="00E535E6">
      <w:pPr>
        <w:spacing w:after="0"/>
        <w:ind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E535E6" w:rsidRDefault="00E535E6">
      <w:pPr>
        <w:spacing w:after="0"/>
        <w:ind w:left="283" w:right="346"/>
        <w:jc w:val="center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E535E6" w:rsidRDefault="00E535E6">
      <w:pPr>
        <w:spacing w:after="0"/>
        <w:ind w:right="346"/>
        <w:jc w:val="both"/>
        <w:rPr>
          <w:rFonts w:ascii="Arial" w:eastAsia="Arial" w:hAnsi="Arial" w:cs="Arial"/>
          <w:sz w:val="20"/>
          <w:szCs w:val="20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535E6" w:rsidRDefault="00E535E6">
      <w:pPr>
        <w:spacing w:after="0"/>
        <w:ind w:left="283" w:right="780"/>
        <w:jc w:val="both"/>
        <w:rPr>
          <w:rFonts w:ascii="Arial" w:eastAsia="Arial" w:hAnsi="Arial" w:cs="Arial"/>
          <w:b/>
          <w:sz w:val="18"/>
          <w:szCs w:val="18"/>
        </w:rPr>
      </w:pPr>
    </w:p>
    <w:p w:rsidR="00EA2DD9" w:rsidRDefault="00EA2DD9">
      <w:pPr>
        <w:spacing w:after="0"/>
        <w:ind w:left="283" w:right="780"/>
        <w:jc w:val="both"/>
        <w:rPr>
          <w:rFonts w:ascii="Arial" w:eastAsia="Arial" w:hAnsi="Arial" w:cs="Arial"/>
          <w:b/>
          <w:sz w:val="20"/>
          <w:szCs w:val="20"/>
        </w:rPr>
      </w:pPr>
    </w:p>
    <w:p w:rsidR="00EA2DD9" w:rsidRDefault="00EA2DD9">
      <w:pPr>
        <w:spacing w:after="0"/>
        <w:ind w:left="283" w:right="780"/>
        <w:jc w:val="both"/>
        <w:rPr>
          <w:rFonts w:ascii="Arial" w:eastAsia="Arial" w:hAnsi="Arial" w:cs="Arial"/>
          <w:b/>
          <w:sz w:val="20"/>
          <w:szCs w:val="20"/>
        </w:rPr>
      </w:pPr>
    </w:p>
    <w:p w:rsidR="00EA2DD9" w:rsidRDefault="00EA2DD9">
      <w:pPr>
        <w:spacing w:after="0"/>
        <w:ind w:left="283" w:right="780"/>
        <w:jc w:val="both"/>
        <w:rPr>
          <w:rFonts w:ascii="Arial" w:eastAsia="Arial" w:hAnsi="Arial" w:cs="Arial"/>
          <w:b/>
          <w:sz w:val="20"/>
          <w:szCs w:val="20"/>
        </w:rPr>
      </w:pPr>
    </w:p>
    <w:p w:rsidR="00EA2DD9" w:rsidRDefault="00EA2DD9">
      <w:pPr>
        <w:spacing w:after="0"/>
        <w:ind w:left="283" w:right="780"/>
        <w:jc w:val="both"/>
        <w:rPr>
          <w:rFonts w:ascii="Arial" w:eastAsia="Arial" w:hAnsi="Arial" w:cs="Arial"/>
          <w:b/>
          <w:sz w:val="20"/>
          <w:szCs w:val="20"/>
        </w:rPr>
      </w:pPr>
    </w:p>
    <w:p w:rsidR="00E535E6" w:rsidRDefault="00A440C4">
      <w:pPr>
        <w:spacing w:after="0"/>
        <w:ind w:left="283" w:right="780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Cómo llegar al MAMBO</w:t>
      </w:r>
    </w:p>
    <w:p w:rsidR="00E535E6" w:rsidRDefault="00A440C4">
      <w:pPr>
        <w:spacing w:after="0"/>
        <w:ind w:left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MAMBO está ubicado en la Calle 24 # 6 - 00, en el centro de Bogotá. Consulte las indicaciones de llegada en: </w:t>
      </w:r>
      <w:hyperlink r:id="rId7" w:anchor="como-llegar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www.mambogota.com/visitanos/#como-llegar</w:t>
        </w:r>
      </w:hyperlink>
    </w:p>
    <w:p w:rsidR="00E535E6" w:rsidRDefault="00E535E6">
      <w:pPr>
        <w:spacing w:after="0"/>
        <w:rPr>
          <w:rFonts w:ascii="Arial" w:eastAsia="Arial" w:hAnsi="Arial" w:cs="Arial"/>
          <w:sz w:val="20"/>
          <w:szCs w:val="20"/>
        </w:rPr>
      </w:pPr>
    </w:p>
    <w:p w:rsidR="00E535E6" w:rsidRDefault="00E535E6">
      <w:pPr>
        <w:spacing w:after="0" w:line="240" w:lineRule="auto"/>
        <w:ind w:left="283"/>
        <w:rPr>
          <w:rFonts w:ascii="Arial" w:eastAsia="Arial" w:hAnsi="Arial" w:cs="Arial"/>
          <w:sz w:val="20"/>
          <w:szCs w:val="20"/>
        </w:rPr>
      </w:pPr>
    </w:p>
    <w:p w:rsidR="00E535E6" w:rsidRDefault="00E535E6">
      <w:pPr>
        <w:tabs>
          <w:tab w:val="left" w:pos="3402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535E6" w:rsidRDefault="00E535E6">
      <w:pPr>
        <w:tabs>
          <w:tab w:val="left" w:pos="3402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535E6" w:rsidRDefault="00A440C4">
      <w:pPr>
        <w:tabs>
          <w:tab w:val="left" w:pos="3402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mayor información:</w:t>
      </w:r>
    </w:p>
    <w:p w:rsidR="00E535E6" w:rsidRDefault="00E535E6">
      <w:pPr>
        <w:tabs>
          <w:tab w:val="left" w:pos="3402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535E6" w:rsidRDefault="00A440C4">
      <w:pPr>
        <w:tabs>
          <w:tab w:val="left" w:pos="3402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>
            <wp:extent cx="1042988" cy="49169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491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35E6" w:rsidRDefault="00E535E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535E6" w:rsidRDefault="00E535E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535E6" w:rsidRDefault="00A440C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Tatiana Quinchanegua</w:t>
      </w:r>
    </w:p>
    <w:p w:rsidR="00E535E6" w:rsidRDefault="00A440C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 +57(1) 749 5495 - Cel. 314 2510067</w:t>
      </w:r>
    </w:p>
    <w:p w:rsidR="00E535E6" w:rsidRDefault="00A440C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tquinchanegua@grupoalbion.net</w:t>
      </w:r>
    </w:p>
    <w:p w:rsidR="00E535E6" w:rsidRDefault="00E535E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535E6" w:rsidRDefault="00E535E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535E6" w:rsidRDefault="00A440C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Sebastián Acevedo</w:t>
      </w:r>
    </w:p>
    <w:p w:rsidR="00E535E6" w:rsidRDefault="00A440C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 +57(1) 286 0466 ext. 720 - Cel. 3016262506</w:t>
      </w:r>
    </w:p>
    <w:p w:rsidR="00E535E6" w:rsidRDefault="00A440C4">
      <w:pPr>
        <w:spacing w:after="0" w:line="240" w:lineRule="auto"/>
        <w:jc w:val="center"/>
        <w:rPr>
          <w:rFonts w:ascii="Arial" w:eastAsia="Arial" w:hAnsi="Arial" w:cs="Arial"/>
          <w:b/>
          <w:color w:val="434343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comunicaciones@mambogota.com</w:t>
      </w:r>
    </w:p>
    <w:sectPr w:rsidR="00E53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0C4" w:rsidRDefault="00A440C4">
      <w:pPr>
        <w:spacing w:after="0" w:line="240" w:lineRule="auto"/>
      </w:pPr>
      <w:r>
        <w:separator/>
      </w:r>
    </w:p>
  </w:endnote>
  <w:endnote w:type="continuationSeparator" w:id="0">
    <w:p w:rsidR="00A440C4" w:rsidRDefault="00A4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2FF" w:usb1="5000205B" w:usb2="00000002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D9" w:rsidRDefault="00EA2D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D9" w:rsidRDefault="00EA2D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D9" w:rsidRDefault="00EA2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0C4" w:rsidRDefault="00A440C4">
      <w:pPr>
        <w:spacing w:after="0" w:line="240" w:lineRule="auto"/>
      </w:pPr>
      <w:r>
        <w:separator/>
      </w:r>
    </w:p>
  </w:footnote>
  <w:footnote w:type="continuationSeparator" w:id="0">
    <w:p w:rsidR="00A440C4" w:rsidRDefault="00A4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D9" w:rsidRDefault="00EA2D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E6" w:rsidRDefault="00A440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08" w:after="0" w:line="240" w:lineRule="auto"/>
      <w:jc w:val="right"/>
    </w:pPr>
    <w:r>
      <w:rPr>
        <w:noProof/>
      </w:rPr>
      <w:drawing>
        <wp:inline distT="0" distB="0" distL="0" distR="0">
          <wp:extent cx="1622011" cy="441008"/>
          <wp:effectExtent l="0" t="0" r="0" b="0"/>
          <wp:docPr id="1" name="image2.png" descr="C:\Users\usuario\Desktop\LOGO MAMBO\Imagotipo-MAMBO_Duotono_Version-digi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uario\Desktop\LOGO MAMBO\Imagotipo-MAMBO_Duotono_Version-digi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011" cy="441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D9" w:rsidRDefault="00EA2D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22B"/>
    <w:multiLevelType w:val="multilevel"/>
    <w:tmpl w:val="4A702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E6"/>
    <w:rsid w:val="00A440C4"/>
    <w:rsid w:val="00E535E6"/>
    <w:rsid w:val="00E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133DFB"/>
  <w15:docId w15:val="{8DC34BDF-BCCE-B841-B620-34B8C71A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A2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DD9"/>
  </w:style>
  <w:style w:type="paragraph" w:styleId="Piedepgina">
    <w:name w:val="footer"/>
    <w:basedOn w:val="Normal"/>
    <w:link w:val="PiedepginaCar"/>
    <w:uiPriority w:val="99"/>
    <w:unhideWhenUsed/>
    <w:rsid w:val="00EA2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ambogota.com/visitano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2019-06-06T12:07:00Z</dcterms:created>
  <dcterms:modified xsi:type="dcterms:W3CDTF">2019-06-06T12:07:00Z</dcterms:modified>
</cp:coreProperties>
</file>